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中国寿险中介精英人物征集活动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2022年）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入围标准及评审机制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一、业务统计期间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2021年9月1日至2022年8月31日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其中，年度累计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13个月保单继续率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取该业务区间内对应的宽末累计继续率，即首次承保在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2020年7月1日至2021年6月30日的保单。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入围标准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（一）精英人物榜（AAA-I, Annual Achievement Award Individual）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在专业保险中介机构从事个人寿险营销工作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年以上，在现所属机构服务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年以上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同时符合以下条件者取得入围资格：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.业绩标准：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个人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新单首年标准保费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vertAlign w:val="superscript"/>
        </w:rPr>
        <w:t>注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00万以上；且累计承保件数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vertAlign w:val="superscript"/>
        </w:rPr>
        <w:t>注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不低于</w:t>
      </w:r>
      <w:r>
        <w:rPr>
          <w:rFonts w:hint="default" w:ascii="仿宋_GB2312" w:hAnsi="仿宋" w:eastAsia="仿宋_GB2312" w:cs="仿宋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件；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注：标准保费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定义及承保件数统计规则见后文申报注意事项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.业务品质：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统计区间内，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个人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年度累计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13个月保单继续率92%以上；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.评选标准：业绩统计区间内，有优秀的销售成绩；在拥有较好的专业素养的基础上，同时具备为客户全方位解决保障需求的能力，具备较好的职业道德水准和社会责任感，在行业内有较好的口碑。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（二）管理精英榜（AAA-T, Annual Achievement Award-Team）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在现所属机构担任团队管理工作年限2年以上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同时符合以下条件者取得入围资格：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.团队业绩标准：所辖团队新单首年标准保费在800万人民币（含）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vertAlign w:val="superscript"/>
        </w:rPr>
        <w:t>注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以上；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注：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团队业绩统计规则见后文申报注意事项。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.团队架构标准：统计区间内，团队所辖人力不低于100人，直接育成3个（含）以上具有2级育成关系的销售团队（传统概念的营业部）；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.团队业务品质：统计区间内，所辖团队13个月保单继续率90%以上；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评选标准：团队整体业绩在专业寿险中介领域处于领先位置，同时涌现多名优秀的寿险精英，团队管理工作专业度较高，团队经营有方法、有创新、有特色。本人具有较好的专业素养，直接培育出多名优秀的团队管理者，具备较好的职业道德水准和社会责任感，良好的行业口碑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</w:t>
      </w: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新锐榜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</w:t>
      </w: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 xml:space="preserve"> Annual Achievement Award-NEW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在专业寿险中介机构从事营销工作2年以内（2020年9月1日以后首次取得代理人或经纪人资格证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之前未从事过寿险营销工作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同时符合以下条件者取得入围资格：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.业绩标准：个人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新单首年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标准保费在60万人民币（含）以上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且累计承保件数不低于24件；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.评选标准：业绩统计区间内，有优秀的销售成绩；在拥有较好的专业素养的基础上，同时具备为客户全方位解决保障需求的能力，具备较好的职业道德水准和社会责任感，在行业内有较好的口碑。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、评审机制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（一）评审组织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由《中国银行保险报》邀请业内权威人士、高校知名教授、社会三方人士等组成评审团，在复选环节对综合素质部分进行独立、客观的评分。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（二）评审流程及标准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1</w:t>
      </w:r>
      <w:r>
        <w:rPr>
          <w:rFonts w:ascii="仿宋_GB2312" w:hAnsi="宋体" w:eastAsia="仿宋_GB2312"/>
          <w:sz w:val="32"/>
          <w:szCs w:val="32"/>
          <w:highlight w:val="none"/>
        </w:rPr>
        <w:t>.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初选-提名奖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对所有符合基本入围标准的申报人，按业绩标准排名，三个榜单分别选取一定名额进入复选名单，其中：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精英人物榜取前120名，管理精英榜取前60名，新锐榜取前35名。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2.复选-上榜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对所有进入复选名单的候选人，按业绩标准（权重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0%）、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客均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件数标准（权重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0%)、综合素质（权重10%）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进行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复审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综合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排名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。根据综合排名，分别选取一定名额进入正式榜单：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精英人物榜取前1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00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名，管理精英榜取前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50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名，新锐榜取前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30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名。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3.终选-年度人物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在正式上榜名单中，按业绩标准进行排名，各取前若干名获评“中国寿险中介精英年度人物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”，其中：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精英人物榜前30名获评“年度TOP杰出个人成就（AAA-I Top）”；管理精英榜前20名获评“年度TOP杰出管理成就（AAA-T Top）”；新锐榜前10名获评“年度寿险中介新人王（AAA-N Top）”。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、关键指标口径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申报注意事项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评审的主要维度包括业绩标准、件数标准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客均件数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和综合素质。其中，业绩标准和件数标准的统计区间统一为2021年9月1日至2022年8月31日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,所统计保单需满足在2022年9月5日（含）之前进行回执回销，2022年9月21日（含）前过犹豫期且完成回访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并最终未退保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；综合素质需申报人（团队）在《申报表》后附相关情况介绍材料，对个人（团队）专业能力、管理能力、业务品质、职业素养、社会责任等入围标准中提及的相关方面进行说明。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本文提到的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标准保费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定义为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：以长期寿险且缴费年期在10年期及以上的保单首年保费作为标准保费计入；缴费年期在10年期以下险种首年保费按“实收保费×缴费年期×10%”折算后计入标准保费；趸缴按“实收保费×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%”折算。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3.一年期以上长期险种，且首年保费＞1000元，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可计入业绩标准和件数标准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统计，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包括：意外险、健康险、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普通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寿险、年金险，以上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均为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个人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业务，且不包含万能险、分红险和投连险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团队业绩统计规则：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同一育成体系团队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标准保费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不得反复计提用于2位（含）以上入围人员统计入围标准（例：A育成B，B育成C，若推举A入围管理精英，计提团队业绩为B及C团队业绩，则B和C不得再重复计提其所辖团队业绩作为入围标准参加评选）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申报的业绩和件数须是确实由个人或团队推动达成的业务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不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包含个人推动通过线上平台成交的业务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，拒绝接受虚挂业绩的行为，一经发现将整体取消该单位的参评资格。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6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各单位须确保各项申报数据、材料真实、有效。主办方有权对申报数据、材料进行核实，一经发现有做假行为的单位将整体取消其参评资格并予公示。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7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每位申请人仅限申报一个榜单。</w:t>
      </w:r>
    </w:p>
    <w:p>
      <w:pPr>
        <w:ind w:firstLine="640" w:firstLineChars="200"/>
      </w:pP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8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本活动解释权在主办方《中国银行保险报》，未尽事宜可与主办方联系咨询。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TNhNDA3MTBiYjgxYjY5ZDMxNzU1MTUyNWU0MzcifQ=="/>
  </w:docVars>
  <w:rsids>
    <w:rsidRoot w:val="55786E5E"/>
    <w:rsid w:val="28645A37"/>
    <w:rsid w:val="55786E5E"/>
    <w:rsid w:val="5ED957BA"/>
    <w:rsid w:val="74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2001</Words>
  <Characters>2208</Characters>
  <Lines>0</Lines>
  <Paragraphs>0</Paragraphs>
  <TotalTime>3</TotalTime>
  <ScaleCrop>false</ScaleCrop>
  <LinksUpToDate>false</LinksUpToDate>
  <CharactersWithSpaces>2221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2022-07-28T05:38:00Z</dcterms:created>
  <dc:creator>翟青林</dc:creator>
  <cp:lastModifiedBy>翟青林</cp:lastModifiedBy>
  <dcterms:modified xsi:type="dcterms:W3CDTF">2022-07-28T06:09:11Z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2AE29E74A369429DB0B048C09B3595E2</vt:lpwstr>
  </property>
</Properties>
</file>